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D0DDE" w14:textId="3B9F7B35" w:rsidR="008A6FD2" w:rsidRPr="00BB4230" w:rsidRDefault="008A6FD2" w:rsidP="008A6FD2">
      <w:pPr>
        <w:tabs>
          <w:tab w:val="left" w:pos="2268"/>
        </w:tabs>
        <w:spacing w:after="240" w:line="276" w:lineRule="auto"/>
        <w:rPr>
          <w:sz w:val="16"/>
        </w:rPr>
      </w:pPr>
      <w:bookmarkStart w:id="0" w:name="_Hlk84400294"/>
      <w:r>
        <w:rPr>
          <w:sz w:val="16"/>
        </w:rPr>
        <w:t>Múnich, abril de 2025</w:t>
      </w:r>
    </w:p>
    <w:p w14:paraId="15BA038C" w14:textId="10A2297C" w:rsidR="008A6FD2" w:rsidRPr="009C4DF6" w:rsidRDefault="004279BD" w:rsidP="008A6FD2">
      <w:pPr>
        <w:spacing w:after="240" w:line="276" w:lineRule="auto"/>
        <w:rPr>
          <w:rFonts w:cs="Arial"/>
          <w:b/>
          <w:bCs/>
          <w:sz w:val="24"/>
          <w:szCs w:val="24"/>
        </w:rPr>
      </w:pPr>
      <w:r>
        <w:rPr>
          <w:b/>
          <w:sz w:val="24"/>
        </w:rPr>
        <w:t xml:space="preserve">Líderes gracias a la innovación: Wacker Neuson Group en la Bauma 2025 </w:t>
      </w:r>
    </w:p>
    <w:p w14:paraId="0867E0EE" w14:textId="77777777" w:rsidR="003B5799" w:rsidRPr="003B5799" w:rsidRDefault="00B550CB" w:rsidP="004255B0">
      <w:pPr>
        <w:pStyle w:val="Listenabsatz"/>
        <w:numPr>
          <w:ilvl w:val="0"/>
          <w:numId w:val="2"/>
        </w:numPr>
        <w:spacing w:line="276" w:lineRule="auto"/>
        <w:rPr>
          <w:rFonts w:ascii="Arial" w:hAnsi="Arial" w:cs="Arial"/>
        </w:rPr>
      </w:pPr>
      <w:r>
        <w:rPr>
          <w:rFonts w:ascii="Arial" w:hAnsi="Arial"/>
          <w:b/>
        </w:rPr>
        <w:t>Wacker Neuson Group se mantiene fiel a su liderazgo en innovación como pionero de máquinas para la construcción eléctricas</w:t>
      </w:r>
    </w:p>
    <w:p w14:paraId="2AC05499" w14:textId="6AD040F3" w:rsidR="003B5799" w:rsidRPr="003B5799" w:rsidRDefault="003B5799" w:rsidP="004255B0">
      <w:pPr>
        <w:pStyle w:val="Listenabsatz"/>
        <w:numPr>
          <w:ilvl w:val="0"/>
          <w:numId w:val="2"/>
        </w:numPr>
        <w:spacing w:line="276" w:lineRule="auto"/>
        <w:rPr>
          <w:rFonts w:ascii="Arial" w:hAnsi="Arial" w:cs="Arial"/>
        </w:rPr>
      </w:pPr>
      <w:r>
        <w:rPr>
          <w:rFonts w:ascii="Arial" w:hAnsi="Arial"/>
          <w:b/>
        </w:rPr>
        <w:t xml:space="preserve">Bajo el lema «Solutions </w:t>
      </w:r>
      <w:proofErr w:type="spellStart"/>
      <w:r>
        <w:rPr>
          <w:rFonts w:ascii="Arial" w:hAnsi="Arial"/>
          <w:b/>
        </w:rPr>
        <w:t>built</w:t>
      </w:r>
      <w:proofErr w:type="spellEnd"/>
      <w:r>
        <w:rPr>
          <w:rFonts w:ascii="Arial" w:hAnsi="Arial"/>
          <w:b/>
        </w:rPr>
        <w:t xml:space="preserve"> </w:t>
      </w:r>
      <w:proofErr w:type="spellStart"/>
      <w:r>
        <w:rPr>
          <w:rFonts w:ascii="Arial" w:hAnsi="Arial"/>
          <w:b/>
        </w:rPr>
        <w:t>for</w:t>
      </w:r>
      <w:proofErr w:type="spellEnd"/>
      <w:r>
        <w:rPr>
          <w:rFonts w:ascii="Arial" w:hAnsi="Arial"/>
          <w:b/>
        </w:rPr>
        <w:t xml:space="preserve"> </w:t>
      </w:r>
      <w:proofErr w:type="spellStart"/>
      <w:r>
        <w:rPr>
          <w:rFonts w:ascii="Arial" w:hAnsi="Arial"/>
          <w:b/>
        </w:rPr>
        <w:t>you</w:t>
      </w:r>
      <w:proofErr w:type="spellEnd"/>
      <w:r>
        <w:rPr>
          <w:rFonts w:ascii="Arial" w:hAnsi="Arial"/>
          <w:b/>
        </w:rPr>
        <w:t>», los 285 productos expuestos mostrarán soluciones para unas obras eficientes.</w:t>
      </w:r>
    </w:p>
    <w:p w14:paraId="43517E0A" w14:textId="77777777" w:rsidR="003B5799" w:rsidRPr="003B5799" w:rsidRDefault="003B5799" w:rsidP="004255B0">
      <w:pPr>
        <w:pStyle w:val="Listenabsatz"/>
        <w:numPr>
          <w:ilvl w:val="0"/>
          <w:numId w:val="2"/>
        </w:numPr>
        <w:spacing w:line="276" w:lineRule="auto"/>
        <w:rPr>
          <w:rFonts w:ascii="Arial" w:hAnsi="Arial" w:cs="Arial"/>
        </w:rPr>
      </w:pPr>
      <w:r>
        <w:rPr>
          <w:rFonts w:ascii="Arial" w:hAnsi="Arial"/>
          <w:b/>
        </w:rPr>
        <w:t>En la feria habrá numerosas primicias en el ámbito zero emission: excavadoras, cargadoras sobre ruedas y equipos para la construcción de conducción manual totalmente eléctricos</w:t>
      </w:r>
    </w:p>
    <w:p w14:paraId="68A8A5C5" w14:textId="234D51DF" w:rsidR="003B5799" w:rsidRPr="008271C9" w:rsidRDefault="003B5799" w:rsidP="004255B0">
      <w:pPr>
        <w:pStyle w:val="Listenabsatz"/>
        <w:numPr>
          <w:ilvl w:val="0"/>
          <w:numId w:val="2"/>
        </w:numPr>
        <w:spacing w:line="276" w:lineRule="auto"/>
        <w:rPr>
          <w:rFonts w:ascii="Arial" w:hAnsi="Arial" w:cs="Arial"/>
        </w:rPr>
      </w:pPr>
      <w:r>
        <w:rPr>
          <w:rFonts w:ascii="Arial" w:hAnsi="Arial"/>
          <w:b/>
        </w:rPr>
        <w:t xml:space="preserve">Ecosistema zero emission con un nuevo análisis de baterías y el estándar industrial </w:t>
      </w:r>
      <w:proofErr w:type="spellStart"/>
      <w:r>
        <w:rPr>
          <w:rFonts w:ascii="Arial" w:hAnsi="Arial"/>
          <w:b/>
        </w:rPr>
        <w:t>Battery</w:t>
      </w:r>
      <w:proofErr w:type="spellEnd"/>
      <w:r>
        <w:rPr>
          <w:rFonts w:ascii="Arial" w:hAnsi="Arial"/>
          <w:b/>
        </w:rPr>
        <w:t xml:space="preserve"> </w:t>
      </w:r>
      <w:proofErr w:type="spellStart"/>
      <w:r>
        <w:rPr>
          <w:rFonts w:ascii="Arial" w:hAnsi="Arial"/>
          <w:b/>
        </w:rPr>
        <w:t>One</w:t>
      </w:r>
      <w:proofErr w:type="spellEnd"/>
    </w:p>
    <w:p w14:paraId="684A96CD" w14:textId="0C07F22B" w:rsidR="008271C9" w:rsidRPr="008271C9" w:rsidRDefault="008271C9" w:rsidP="004255B0">
      <w:pPr>
        <w:pStyle w:val="Listenabsatz"/>
        <w:numPr>
          <w:ilvl w:val="0"/>
          <w:numId w:val="2"/>
        </w:numPr>
        <w:spacing w:line="276" w:lineRule="auto"/>
        <w:rPr>
          <w:rFonts w:ascii="Arial" w:hAnsi="Arial" w:cs="Arial"/>
          <w:b/>
        </w:rPr>
      </w:pPr>
      <w:r w:rsidRPr="008271C9">
        <w:rPr>
          <w:rFonts w:ascii="Arial" w:hAnsi="Arial" w:cs="Arial"/>
          <w:b/>
        </w:rPr>
        <w:t xml:space="preserve">Premio con la medalla de plata de </w:t>
      </w:r>
      <w:proofErr w:type="spellStart"/>
      <w:r w:rsidRPr="008271C9">
        <w:rPr>
          <w:rFonts w:ascii="Arial" w:hAnsi="Arial" w:cs="Arial"/>
          <w:b/>
        </w:rPr>
        <w:t>EcoVadis</w:t>
      </w:r>
      <w:proofErr w:type="spellEnd"/>
    </w:p>
    <w:p w14:paraId="2759AFEF" w14:textId="77777777" w:rsidR="0009532F" w:rsidRDefault="0009532F" w:rsidP="004255B0">
      <w:pPr>
        <w:jc w:val="both"/>
        <w:rPr>
          <w:rFonts w:cs="Arial"/>
        </w:rPr>
      </w:pPr>
    </w:p>
    <w:p w14:paraId="6CEB5A6D" w14:textId="5A3E3C60" w:rsidR="003B5799" w:rsidRDefault="003B5799" w:rsidP="0009532F">
      <w:pPr>
        <w:jc w:val="both"/>
        <w:rPr>
          <w:rFonts w:cs="Arial"/>
        </w:rPr>
      </w:pPr>
      <w:r>
        <w:t xml:space="preserve">Bajo el lema «Solutions </w:t>
      </w:r>
      <w:proofErr w:type="spellStart"/>
      <w:r>
        <w:t>built</w:t>
      </w:r>
      <w:proofErr w:type="spellEnd"/>
      <w:r>
        <w:t xml:space="preserve"> </w:t>
      </w:r>
      <w:proofErr w:type="spellStart"/>
      <w:r>
        <w:t>for</w:t>
      </w:r>
      <w:proofErr w:type="spellEnd"/>
      <w:r>
        <w:t xml:space="preserve"> </w:t>
      </w:r>
      <w:proofErr w:type="spellStart"/>
      <w:r>
        <w:t>you</w:t>
      </w:r>
      <w:proofErr w:type="spellEnd"/>
      <w:r>
        <w:t>», Wacker Neuson y Kramer darán la bienvenida a los visitantes de la Bauma 2025 en el estand FN.916 de aproximadamente 5.000 metros cuadrados, situado en la zona exterior norte. Wacker Neuson Group cuenta con una larga trayectoria en esta feria: desde la primera Bauma en 1954, la empresa ha seguido formando parte de esta feria líder mundial en máquinas para la construcción, y en 2025 participará por 33.ª vez. «La Bauma es y seguirá siendo un evento destacado para nosotros, porque es una muestra de cómo evoluciona el sector. Aquí en la feria se puede palpar el entusiasmo de nuestros clientes y la pasión de nuestros empleados, y cada día se puede experimentar lo que hace único a Wacker Neuson Group: innovación, espíritu de equipo y una relación de confianza con nuestros clientes. Estamos deseando interactuar con los visitantes e impresionarles con las soluciones innovadoras de nuestras marcas consolidadas, Wacker Neuson y Kramer», explica Alexander Greschner, director de ventas de Wacker Neuson Group.</w:t>
      </w:r>
    </w:p>
    <w:p w14:paraId="32CCD556" w14:textId="77777777" w:rsidR="0009532F" w:rsidRDefault="0009532F" w:rsidP="004255B0">
      <w:pPr>
        <w:jc w:val="both"/>
        <w:rPr>
          <w:b/>
        </w:rPr>
      </w:pPr>
    </w:p>
    <w:p w14:paraId="43FFD19D" w14:textId="54651A47" w:rsidR="003B5799" w:rsidRPr="003B5799" w:rsidRDefault="004D7E83" w:rsidP="004255B0">
      <w:pPr>
        <w:jc w:val="both"/>
        <w:rPr>
          <w:b/>
        </w:rPr>
      </w:pPr>
      <w:r>
        <w:rPr>
          <w:b/>
        </w:rPr>
        <w:t>Accionamientos alternativos desde hace una década</w:t>
      </w:r>
    </w:p>
    <w:p w14:paraId="08FD3354" w14:textId="58575FB4" w:rsidR="0070515C" w:rsidRPr="0070515C" w:rsidRDefault="004D7E83" w:rsidP="004255B0">
      <w:pPr>
        <w:jc w:val="both"/>
        <w:rPr>
          <w:rFonts w:cs="Arial"/>
        </w:rPr>
      </w:pPr>
      <w:r>
        <w:t>Los visitantes podrán disfrutar de 285 productos expuestos, entre los que se incluyen numerosas máquinas y productos nuevos. En concreto, toda la atención se centrará en el tema zero emission. Wacker Neuson Group es uno de los pioneros en el ámbito de las máquinas para la construcción eléctricas y desde hace más de una década ofrece máquinas compactas y equipos para la construcción eléctricos a batería. Hoy en día, la gama zero emission de Wacker Neuson Group incluye más de 30 máquinas compactas y equipos para la construcción. </w:t>
      </w:r>
    </w:p>
    <w:p w14:paraId="74A6D5EF" w14:textId="12A1375A" w:rsidR="0070515C" w:rsidRPr="0070515C" w:rsidRDefault="0009532F" w:rsidP="004255B0">
      <w:pPr>
        <w:jc w:val="both"/>
      </w:pPr>
      <w:r>
        <w:lastRenderedPageBreak/>
        <w:t>Cada producto eléctrico ofrece el mismo rendimiento que un modelo convencional de la misma categoría. Una premisa que también se mantendrá en el futuro cuando se desarrollen más soluciones zero emission. </w:t>
      </w:r>
    </w:p>
    <w:p w14:paraId="21036F0D" w14:textId="0AE68B0E" w:rsidR="00640C17" w:rsidRDefault="0070515C" w:rsidP="00640C17">
      <w:pPr>
        <w:jc w:val="both"/>
      </w:pPr>
      <w:r>
        <w:t xml:space="preserve">La probada línea zero emission incluye ahora una amplia gama de máquinas eléctricas, desde el primer apisonador a batería hasta potentes excavadoras y cargadoras sobre ruedas, y todas se podrán ver en el estand de la feria. En la Bauma, Wacker Neuson Group ampliará su gama de productos zero emission con nuevas cargadoras sobre ruedas, miniexcavadoras y planchas vibratorias a batería. El denominador común de los equipos para la construcción a batería, como los apisonadores y las planchas vibratorias, es su batería </w:t>
      </w:r>
      <w:proofErr w:type="spellStart"/>
      <w:r>
        <w:t>Battery</w:t>
      </w:r>
      <w:proofErr w:type="spellEnd"/>
      <w:r>
        <w:t xml:space="preserve"> </w:t>
      </w:r>
      <w:proofErr w:type="spellStart"/>
      <w:r>
        <w:t>One</w:t>
      </w:r>
      <w:proofErr w:type="spellEnd"/>
      <w:r>
        <w:t xml:space="preserve">, que no solo utiliza Wacker Neuson, sino que también es compatible con equipos de otros fabricantes. Con la iniciativa </w:t>
      </w:r>
      <w:proofErr w:type="spellStart"/>
      <w:r>
        <w:t>Battery</w:t>
      </w:r>
      <w:proofErr w:type="spellEnd"/>
      <w:r>
        <w:t xml:space="preserve"> </w:t>
      </w:r>
      <w:proofErr w:type="spellStart"/>
      <w:r>
        <w:t>One</w:t>
      </w:r>
      <w:proofErr w:type="spellEnd"/>
      <w:r>
        <w:t xml:space="preserve">, Wacker Neuson se centra en la compatibilidad y la estandarización en el ámbito de la tecnología de baterías. El objetivo es establecer un estándar uniforme para simplificar su uso en las obras y garantizar una mayor rentabilidad y sostenibilidad. </w:t>
      </w:r>
    </w:p>
    <w:p w14:paraId="3356911D" w14:textId="77777777" w:rsidR="00503773" w:rsidRDefault="00503773" w:rsidP="004255B0">
      <w:pPr>
        <w:jc w:val="both"/>
      </w:pPr>
    </w:p>
    <w:p w14:paraId="20E0E5B8" w14:textId="76830236" w:rsidR="00A47EBB" w:rsidRDefault="00640C17" w:rsidP="0009532F">
      <w:pPr>
        <w:jc w:val="both"/>
      </w:pPr>
      <w:r>
        <w:t>En general, la empresa abarca todo el ecosistema zero emission: desde la infraestructura de carga, los servicios, las ofertas de financiación y los diferentes modelos de uso, hasta la evaluación del ciclo de vida de la batería. Con el «</w:t>
      </w:r>
      <w:proofErr w:type="spellStart"/>
      <w:r>
        <w:t>Certified</w:t>
      </w:r>
      <w:proofErr w:type="spellEnd"/>
      <w:r>
        <w:t xml:space="preserve"> </w:t>
      </w:r>
      <w:proofErr w:type="spellStart"/>
      <w:r>
        <w:t>Battery</w:t>
      </w:r>
      <w:proofErr w:type="spellEnd"/>
      <w:r>
        <w:t xml:space="preserve"> </w:t>
      </w:r>
      <w:proofErr w:type="spellStart"/>
      <w:r>
        <w:t>Check</w:t>
      </w:r>
      <w:proofErr w:type="spellEnd"/>
      <w:r>
        <w:t>», Wacker Neuson presenta en la Bauma un análisis de baterías independiente, certificado por TÜV. Esto permite a los clientes determinar de forma transparente e independiente el estado de la batería de su propia máquina, aumentar el valor de reventa de las máquinas de segunda mano y tener una mejor idea de la capacidad y la vida útil de la batería.</w:t>
      </w:r>
    </w:p>
    <w:p w14:paraId="4B0C4506" w14:textId="57C40961" w:rsidR="004D7E83" w:rsidRDefault="004D7E83" w:rsidP="004255B0">
      <w:pPr>
        <w:jc w:val="both"/>
      </w:pPr>
    </w:p>
    <w:p w14:paraId="13D0C4FC" w14:textId="6EC50B23" w:rsidR="003B5799" w:rsidRPr="00A47EBB" w:rsidRDefault="00A47EBB" w:rsidP="003B5799">
      <w:pPr>
        <w:spacing w:before="240"/>
        <w:jc w:val="both"/>
        <w:rPr>
          <w:b/>
        </w:rPr>
      </w:pPr>
      <w:r>
        <w:rPr>
          <w:b/>
        </w:rPr>
        <w:t>Wacker Neuson Group da forma al futuro de la industria de la construcción</w:t>
      </w:r>
    </w:p>
    <w:p w14:paraId="0E1EB62F" w14:textId="01D688C4" w:rsidR="004255B0" w:rsidRDefault="008271C9" w:rsidP="008271C9">
      <w:pPr>
        <w:spacing w:before="240"/>
        <w:jc w:val="both"/>
        <w:rPr>
          <w:rFonts w:cs="Arial"/>
        </w:rPr>
      </w:pPr>
      <w:r w:rsidRPr="008271C9">
        <w:t xml:space="preserve">Recientemente, la empresa ha sido galardonada con la medalla de plata de </w:t>
      </w:r>
      <w:proofErr w:type="spellStart"/>
      <w:r w:rsidRPr="008271C9">
        <w:t>EcoVadis</w:t>
      </w:r>
      <w:proofErr w:type="spellEnd"/>
      <w:r w:rsidRPr="008271C9">
        <w:t xml:space="preserve">, un proveedor líder de evaluaciones de sostenibilidad. Este reconocimiento confirma el compromiso continuo del Wacker Neuson Group con una gestión empresarial respetuosa con el medio ambiente, ética y responsable. </w:t>
      </w:r>
      <w:r w:rsidR="0070515C">
        <w:t xml:space="preserve">En el ámbito de la digitalización se estrenará una nueva aplicación de Wacker Neuson, desarrollada específicamente para operadores. Proporciona acceso a toda la información relativa a la máquina en el uso diario, como manuales de operación, catálogos de recambios o vídeos de instrucciones. Con sus numerosas innovaciones y una visión clara de cómo debe ser una obra sin emisiones y </w:t>
      </w:r>
      <w:r w:rsidR="0070515C">
        <w:lastRenderedPageBreak/>
        <w:t>sostenible, Wacker Neuson Group se presenta como un pionero tecnológico en la Bauma 2025. La combinación de nuevas máquinas completamente eléctricas, tecnologías de baterías innovadoras y un estándar industrial preparado para el futuro demuestra que Wacker Neuson Group está diseñando la obra del futuro: eficiente, sostenible y orientada al cliente.</w:t>
      </w:r>
      <w:bookmarkStart w:id="1" w:name="_GoBack"/>
      <w:bookmarkEnd w:id="1"/>
    </w:p>
    <w:p w14:paraId="6EDE5621" w14:textId="77777777" w:rsidR="00BF4CCD" w:rsidRDefault="00BF4CCD" w:rsidP="0036280E">
      <w:pPr>
        <w:jc w:val="both"/>
        <w:rPr>
          <w:rFonts w:cs="Arial"/>
        </w:rPr>
      </w:pPr>
    </w:p>
    <w:p w14:paraId="6EC476BB" w14:textId="671B0651" w:rsidR="001757E0" w:rsidRDefault="0036280E" w:rsidP="0036280E">
      <w:pPr>
        <w:jc w:val="both"/>
      </w:pPr>
      <w:r>
        <w:t xml:space="preserve">Más información en el estand FN.916 y en </w:t>
      </w:r>
    </w:p>
    <w:p w14:paraId="57A987B9" w14:textId="0629057E" w:rsidR="0036280E" w:rsidRDefault="008271C9" w:rsidP="0036280E">
      <w:pPr>
        <w:jc w:val="both"/>
      </w:pPr>
      <w:hyperlink r:id="rId8" w:history="1">
        <w:r>
          <w:rPr>
            <w:rStyle w:val="Hyperlink"/>
          </w:rPr>
          <w:t>www.wackerneuson.com/bauma</w:t>
        </w:r>
      </w:hyperlink>
      <w:r>
        <w:rPr>
          <w:rStyle w:val="Hyperlink"/>
        </w:rPr>
        <w:t xml:space="preserve"> </w:t>
      </w:r>
      <w:r>
        <w:rPr>
          <w:rStyle w:val="Hyperlink"/>
          <w:color w:val="auto"/>
          <w:u w:val="none"/>
        </w:rPr>
        <w:t xml:space="preserve">y </w:t>
      </w:r>
      <w:hyperlink r:id="rId9" w:history="1">
        <w:r>
          <w:rPr>
            <w:rStyle w:val="Hyperlink"/>
          </w:rPr>
          <w:t>www.kramer.de/bauma</w:t>
        </w:r>
      </w:hyperlink>
      <w:r>
        <w:t xml:space="preserve"> </w:t>
      </w:r>
    </w:p>
    <w:p w14:paraId="7A0C1C0A" w14:textId="77777777" w:rsidR="00BF4CCD" w:rsidRDefault="00BF4CCD" w:rsidP="00BF4CCD">
      <w:pPr>
        <w:pBdr>
          <w:bottom w:val="single" w:sz="12" w:space="1" w:color="auto"/>
        </w:pBdr>
        <w:jc w:val="both"/>
        <w:rPr>
          <w:rFonts w:eastAsia="Calibri" w:cs="Arial"/>
          <w:szCs w:val="22"/>
        </w:rPr>
      </w:pPr>
    </w:p>
    <w:p w14:paraId="3D9CB820" w14:textId="77777777" w:rsidR="00BF4CCD" w:rsidRDefault="00BF4CCD" w:rsidP="00BF4CCD">
      <w:pPr>
        <w:jc w:val="both"/>
      </w:pPr>
    </w:p>
    <w:p w14:paraId="0A38AC75" w14:textId="77777777" w:rsidR="00F17474" w:rsidRPr="00C848DE" w:rsidRDefault="00F17474" w:rsidP="00BF4CCD">
      <w:pPr>
        <w:spacing w:after="120" w:line="240" w:lineRule="auto"/>
        <w:rPr>
          <w:rStyle w:val="Hyperlink"/>
          <w:rFonts w:eastAsia="Calibri" w:cs="Arial"/>
          <w:color w:val="767171" w:themeColor="background2" w:themeShade="80"/>
          <w:szCs w:val="22"/>
        </w:rPr>
      </w:pPr>
    </w:p>
    <w:p w14:paraId="19393517" w14:textId="77777777" w:rsidR="00B550CB" w:rsidRDefault="00B550CB" w:rsidP="00B550CB">
      <w:pPr>
        <w:spacing w:after="240" w:line="240" w:lineRule="auto"/>
        <w:jc w:val="both"/>
        <w:rPr>
          <w:rFonts w:cs="Arial"/>
          <w:b/>
          <w:bCs/>
          <w:sz w:val="18"/>
          <w:szCs w:val="22"/>
        </w:rPr>
      </w:pPr>
      <w:r>
        <w:rPr>
          <w:b/>
          <w:sz w:val="18"/>
        </w:rPr>
        <w:t>Su persona de contacto:</w:t>
      </w:r>
    </w:p>
    <w:p w14:paraId="42B67EE2" w14:textId="77777777" w:rsidR="00B550CB" w:rsidRDefault="00B550CB" w:rsidP="00B550CB">
      <w:pPr>
        <w:tabs>
          <w:tab w:val="left" w:pos="3240"/>
        </w:tabs>
        <w:spacing w:line="240" w:lineRule="auto"/>
        <w:jc w:val="both"/>
        <w:rPr>
          <w:rFonts w:eastAsia="Arial" w:cs="Arial"/>
          <w:color w:val="000000"/>
          <w:sz w:val="18"/>
          <w:szCs w:val="18"/>
        </w:rPr>
      </w:pPr>
      <w:r>
        <w:rPr>
          <w:b/>
          <w:color w:val="000000"/>
          <w:sz w:val="18"/>
        </w:rPr>
        <w:t xml:space="preserve">Monika Westermayr </w:t>
      </w:r>
      <w:r>
        <w:rPr>
          <w:b/>
          <w:color w:val="000000"/>
          <w:sz w:val="18"/>
        </w:rPr>
        <w:tab/>
      </w:r>
      <w:r>
        <w:rPr>
          <w:b/>
          <w:color w:val="000000"/>
          <w:sz w:val="18"/>
        </w:rPr>
        <w:tab/>
      </w:r>
      <w:r>
        <w:rPr>
          <w:b/>
          <w:color w:val="000000"/>
          <w:sz w:val="18"/>
        </w:rPr>
        <w:tab/>
      </w:r>
      <w:r>
        <w:rPr>
          <w:b/>
          <w:color w:val="000000"/>
          <w:sz w:val="18"/>
        </w:rPr>
        <w:tab/>
      </w:r>
    </w:p>
    <w:p w14:paraId="6E2E8189" w14:textId="77777777" w:rsidR="00B550CB" w:rsidRDefault="00B550CB" w:rsidP="00B550CB">
      <w:pPr>
        <w:tabs>
          <w:tab w:val="left" w:pos="3240"/>
        </w:tabs>
        <w:spacing w:line="240" w:lineRule="auto"/>
        <w:jc w:val="both"/>
        <w:rPr>
          <w:rFonts w:eastAsia="Arial" w:cs="Arial"/>
          <w:color w:val="000000"/>
          <w:sz w:val="18"/>
          <w:szCs w:val="18"/>
        </w:rPr>
      </w:pPr>
      <w:proofErr w:type="spellStart"/>
      <w:r>
        <w:rPr>
          <w:color w:val="000000"/>
          <w:sz w:val="18"/>
        </w:rPr>
        <w:t>Corporate</w:t>
      </w:r>
      <w:proofErr w:type="spellEnd"/>
      <w:r>
        <w:rPr>
          <w:color w:val="000000"/>
          <w:sz w:val="18"/>
        </w:rPr>
        <w:t xml:space="preserve"> </w:t>
      </w:r>
      <w:proofErr w:type="spellStart"/>
      <w:r>
        <w:rPr>
          <w:color w:val="000000"/>
          <w:sz w:val="18"/>
        </w:rPr>
        <w:t>Communications</w:t>
      </w:r>
      <w:proofErr w:type="spellEnd"/>
      <w:r>
        <w:rPr>
          <w:color w:val="000000"/>
          <w:sz w:val="18"/>
        </w:rPr>
        <w:t xml:space="preserve"> Manager</w:t>
      </w:r>
      <w:r>
        <w:rPr>
          <w:color w:val="000000"/>
          <w:sz w:val="18"/>
        </w:rPr>
        <w:tab/>
      </w:r>
      <w:r>
        <w:rPr>
          <w:color w:val="000000"/>
          <w:sz w:val="18"/>
        </w:rPr>
        <w:tab/>
      </w:r>
      <w:r>
        <w:rPr>
          <w:color w:val="000000"/>
          <w:sz w:val="18"/>
        </w:rPr>
        <w:tab/>
      </w:r>
      <w:r>
        <w:rPr>
          <w:color w:val="000000"/>
          <w:sz w:val="18"/>
        </w:rPr>
        <w:tab/>
      </w:r>
    </w:p>
    <w:p w14:paraId="092C5205"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Wacker Neuson SE</w:t>
      </w:r>
      <w:r>
        <w:rPr>
          <w:color w:val="000000"/>
          <w:sz w:val="18"/>
        </w:rPr>
        <w:tab/>
      </w:r>
      <w:r>
        <w:rPr>
          <w:color w:val="000000"/>
          <w:sz w:val="18"/>
        </w:rPr>
        <w:tab/>
      </w:r>
      <w:r>
        <w:rPr>
          <w:color w:val="000000"/>
          <w:sz w:val="18"/>
        </w:rPr>
        <w:tab/>
      </w:r>
      <w:r>
        <w:rPr>
          <w:color w:val="000000"/>
          <w:sz w:val="18"/>
        </w:rPr>
        <w:tab/>
      </w:r>
    </w:p>
    <w:p w14:paraId="04533701" w14:textId="77777777" w:rsidR="00B550CB" w:rsidRDefault="00B550CB" w:rsidP="00B550CB">
      <w:pPr>
        <w:tabs>
          <w:tab w:val="left" w:pos="3240"/>
        </w:tabs>
        <w:spacing w:line="240" w:lineRule="auto"/>
        <w:jc w:val="both"/>
        <w:rPr>
          <w:rFonts w:eastAsia="Arial" w:cs="Arial"/>
          <w:color w:val="000000"/>
          <w:sz w:val="18"/>
          <w:szCs w:val="18"/>
        </w:rPr>
      </w:pPr>
      <w:proofErr w:type="spellStart"/>
      <w:r>
        <w:rPr>
          <w:color w:val="000000"/>
          <w:sz w:val="18"/>
        </w:rPr>
        <w:t>Preußenstraße</w:t>
      </w:r>
      <w:proofErr w:type="spellEnd"/>
      <w:r>
        <w:rPr>
          <w:color w:val="000000"/>
          <w:sz w:val="18"/>
        </w:rPr>
        <w:t xml:space="preserve"> 41</w:t>
      </w:r>
      <w:r>
        <w:rPr>
          <w:color w:val="000000"/>
          <w:sz w:val="18"/>
        </w:rPr>
        <w:tab/>
      </w:r>
      <w:r>
        <w:rPr>
          <w:color w:val="000000"/>
          <w:sz w:val="18"/>
        </w:rPr>
        <w:tab/>
      </w:r>
      <w:r>
        <w:rPr>
          <w:color w:val="000000"/>
          <w:sz w:val="18"/>
        </w:rPr>
        <w:tab/>
      </w:r>
      <w:r>
        <w:rPr>
          <w:color w:val="000000"/>
          <w:sz w:val="18"/>
        </w:rPr>
        <w:tab/>
      </w:r>
    </w:p>
    <w:p w14:paraId="0771C2C9"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80809 Múnich</w:t>
      </w:r>
      <w:r>
        <w:rPr>
          <w:color w:val="000000"/>
          <w:sz w:val="18"/>
        </w:rPr>
        <w:tab/>
      </w:r>
      <w:r>
        <w:rPr>
          <w:color w:val="000000"/>
          <w:sz w:val="18"/>
        </w:rPr>
        <w:tab/>
      </w:r>
      <w:r>
        <w:rPr>
          <w:color w:val="000000"/>
          <w:sz w:val="18"/>
        </w:rPr>
        <w:tab/>
      </w:r>
      <w:r>
        <w:rPr>
          <w:color w:val="000000"/>
          <w:sz w:val="18"/>
        </w:rPr>
        <w:tab/>
      </w:r>
    </w:p>
    <w:p w14:paraId="324A4CF2"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Tel. +49-89-354 02-1224</w:t>
      </w:r>
      <w:r>
        <w:rPr>
          <w:color w:val="000000"/>
          <w:sz w:val="18"/>
        </w:rPr>
        <w:tab/>
      </w:r>
      <w:r>
        <w:rPr>
          <w:color w:val="000000"/>
          <w:sz w:val="18"/>
        </w:rPr>
        <w:tab/>
      </w:r>
      <w:r>
        <w:rPr>
          <w:color w:val="000000"/>
          <w:sz w:val="18"/>
        </w:rPr>
        <w:tab/>
      </w:r>
      <w:r>
        <w:rPr>
          <w:color w:val="000000"/>
          <w:sz w:val="18"/>
        </w:rPr>
        <w:tab/>
      </w:r>
    </w:p>
    <w:p w14:paraId="6776B508" w14:textId="77777777" w:rsidR="00B550CB" w:rsidRDefault="00B550CB" w:rsidP="00B550CB">
      <w:pPr>
        <w:autoSpaceDE w:val="0"/>
        <w:adjustRightInd w:val="0"/>
        <w:spacing w:line="240" w:lineRule="auto"/>
        <w:jc w:val="both"/>
        <w:rPr>
          <w:rFonts w:cs="Arial"/>
          <w:sz w:val="18"/>
        </w:rPr>
      </w:pPr>
      <w:r>
        <w:rPr>
          <w:sz w:val="18"/>
        </w:rPr>
        <w:t>monika.westermayr@wackerneuson.com</w:t>
      </w:r>
    </w:p>
    <w:p w14:paraId="500BDAEF" w14:textId="77777777" w:rsidR="00B550CB" w:rsidRDefault="00B550CB" w:rsidP="00B550CB">
      <w:pPr>
        <w:autoSpaceDE w:val="0"/>
        <w:adjustRightInd w:val="0"/>
        <w:spacing w:line="240" w:lineRule="auto"/>
        <w:jc w:val="both"/>
        <w:rPr>
          <w:rFonts w:cs="Arial"/>
          <w:sz w:val="18"/>
        </w:rPr>
      </w:pPr>
      <w:r>
        <w:rPr>
          <w:sz w:val="18"/>
        </w:rPr>
        <w:t>www.wackerneuson.com</w:t>
      </w:r>
    </w:p>
    <w:p w14:paraId="779667BB" w14:textId="71DAD34B" w:rsidR="00E3400D" w:rsidRPr="00633DDF" w:rsidRDefault="00B550CB" w:rsidP="00B550CB">
      <w:pPr>
        <w:autoSpaceDE w:val="0"/>
        <w:adjustRightInd w:val="0"/>
        <w:spacing w:line="240" w:lineRule="auto"/>
        <w:jc w:val="both"/>
        <w:rPr>
          <w:rFonts w:cs="Arial"/>
          <w:sz w:val="18"/>
        </w:rPr>
      </w:pPr>
      <w:r>
        <w:rPr>
          <w:sz w:val="18"/>
        </w:rPr>
        <w:t>www.wackerneusongroup.com</w:t>
      </w:r>
      <w:r>
        <w:rPr>
          <w:sz w:val="18"/>
        </w:rPr>
        <w:tab/>
      </w:r>
      <w:r>
        <w:rPr>
          <w:sz w:val="18"/>
        </w:rPr>
        <w:tab/>
      </w:r>
      <w:r>
        <w:rPr>
          <w:sz w:val="18"/>
        </w:rPr>
        <w:tab/>
      </w:r>
      <w:r>
        <w:rPr>
          <w:color w:val="000000"/>
          <w:sz w:val="18"/>
        </w:rPr>
        <w:t xml:space="preserve"> </w:t>
      </w:r>
      <w:r>
        <w:rPr>
          <w:color w:val="000000"/>
          <w:sz w:val="18"/>
        </w:rPr>
        <w:tab/>
        <w:t xml:space="preserve"> </w:t>
      </w:r>
    </w:p>
    <w:p w14:paraId="60166718" w14:textId="77777777" w:rsidR="00E3400D" w:rsidRDefault="00E3400D" w:rsidP="00770494">
      <w:pPr>
        <w:rPr>
          <w:rFonts w:eastAsia="Calibri"/>
        </w:rPr>
      </w:pPr>
    </w:p>
    <w:bookmarkEnd w:id="0"/>
    <w:p w14:paraId="7E7B8D40" w14:textId="77777777" w:rsidR="009C4DF6" w:rsidRDefault="009C4DF6" w:rsidP="009C4DF6">
      <w:pPr>
        <w:spacing w:line="288" w:lineRule="auto"/>
        <w:rPr>
          <w:b/>
          <w:sz w:val="18"/>
          <w:szCs w:val="18"/>
        </w:rPr>
      </w:pPr>
      <w:r>
        <w:rPr>
          <w:b/>
          <w:sz w:val="18"/>
        </w:rPr>
        <w:t>Acerca de Wacker Neuson Group:</w:t>
      </w:r>
    </w:p>
    <w:p w14:paraId="23275608" w14:textId="350E3AD1" w:rsidR="00E3400D" w:rsidRPr="002A47BF" w:rsidRDefault="009C4DF6" w:rsidP="0070515C">
      <w:pPr>
        <w:spacing w:line="288" w:lineRule="auto"/>
        <w:jc w:val="both"/>
        <w:rPr>
          <w:rFonts w:eastAsia="Calibri" w:cs="Arial"/>
          <w:szCs w:val="22"/>
        </w:rPr>
      </w:pPr>
      <w:r>
        <w:rPr>
          <w:sz w:val="18"/>
        </w:rPr>
        <w:t xml:space="preserve">Wacker Neuson Group es una entidad que opera a escala internacional con alrededor de 6.000 empleados. En el ejercicio fiscal de 2024, tuvo un volumen de negocios de 2.200 millones de euros. Como uno de los fabricantes de vanguardia de equipos y máquinas compactas para la construcción, el grupo ofrece a sus clientes, a nivel mundial, una amplia cartera de productos, una completa oferta de prestación de servicios y un eficiente suministro de piezas de recambio. Su oferta se dirige principalmente a los clientes de la industria principal de la construcción, la arquitectura de parques y jardines, la agricultura, las administraciones municipales, al sector del reciclaje, así como a las empresas ferroviarias y a la industria. Este grupo empresarial comprende las marcas de producto Wacker Neuson, Kramer, Weidemann y </w:t>
      </w:r>
      <w:proofErr w:type="spellStart"/>
      <w:r>
        <w:rPr>
          <w:sz w:val="18"/>
        </w:rPr>
        <w:t>Enar</w:t>
      </w:r>
      <w:proofErr w:type="spellEnd"/>
      <w:r>
        <w:rPr>
          <w:sz w:val="18"/>
        </w:rPr>
        <w:t xml:space="preserve">. </w:t>
      </w:r>
    </w:p>
    <w:sectPr w:rsidR="00E3400D" w:rsidRPr="002A47BF">
      <w:headerReference w:type="default" r:id="rId10"/>
      <w:footerReference w:type="default" r:id="rId1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94A41" w14:textId="77777777" w:rsidR="009D41A1" w:rsidRDefault="009D41A1">
      <w:pPr>
        <w:spacing w:line="240" w:lineRule="auto"/>
      </w:pPr>
      <w:r>
        <w:separator/>
      </w:r>
    </w:p>
  </w:endnote>
  <w:endnote w:type="continuationSeparator" w:id="0">
    <w:p w14:paraId="4B2329D9" w14:textId="77777777" w:rsidR="009D41A1" w:rsidRDefault="009D41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wps:txbx>
                    <wps:bodyPr wrap="none" lIns="0" tIns="0" rIns="0" bIns="0">
                      <a:spAutoFit/>
                    </wps:bodyPr>
                  </wps:wsp>
                </a:graphicData>
              </a:graphic>
            </wp:anchor>
          </w:drawing>
        </mc:Choice>
        <mc:Fallback>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" filled="f" stroked="f">
              <v:textbox style="mso-fit-shape-to-text:t" inset="0,0,0,0">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C2C4A" w14:textId="77777777" w:rsidR="009D41A1" w:rsidRDefault="009D41A1">
      <w:pPr>
        <w:spacing w:line="240" w:lineRule="auto"/>
      </w:pPr>
      <w:r>
        <w:rPr>
          <w:color w:val="000000"/>
        </w:rPr>
        <w:separator/>
      </w:r>
    </w:p>
  </w:footnote>
  <w:footnote w:type="continuationSeparator" w:id="0">
    <w:p w14:paraId="361729BE" w14:textId="77777777" w:rsidR="009D41A1" w:rsidRDefault="009D41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77777777" w:rsidR="00830E1F" w:rsidRDefault="00E3400D">
    <w:pPr>
      <w:pStyle w:val="Kopfzeile"/>
      <w:spacing w:line="240" w:lineRule="auto"/>
    </w:pPr>
    <w:r>
      <w:rPr>
        <w:noProof/>
      </w:rPr>
      <w:drawing>
        <wp:anchor distT="0" distB="0" distL="114300" distR="114300" simplePos="0" relativeHeight="251660288" behindDoc="1" locked="0" layoutInCell="1" allowOverlap="1" wp14:anchorId="64E88248" wp14:editId="287EF3EA">
          <wp:simplePos x="0" y="0"/>
          <wp:positionH relativeFrom="column">
            <wp:posOffset>3157220</wp:posOffset>
          </wp:positionH>
          <wp:positionV relativeFrom="paragraph">
            <wp:posOffset>-476250</wp:posOffset>
          </wp:positionV>
          <wp:extent cx="3686175" cy="1406520"/>
          <wp:effectExtent l="0" t="0" r="0" b="3810"/>
          <wp:wrapNone/>
          <wp:docPr id="1" name="Bild 12" descr="WN_group_LOGO_RGB"/>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686175" cy="1406520"/>
                  </a:xfrm>
                  <a:prstGeom prst="rect">
                    <a:avLst/>
                  </a:prstGeom>
                  <a:noFill/>
                  <a:ln>
                    <a:noFill/>
                    <a:prstDash/>
                  </a:ln>
                </pic:spPr>
              </pic:pic>
            </a:graphicData>
          </a:graphic>
        </wp:anchor>
      </w:drawing>
    </w:r>
  </w:p>
  <w:p w14:paraId="43294D9E" w14:textId="7777777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r>
      <w:rPr>
        <w:b/>
        <w:color w:val="535E5D"/>
        <w:sz w:val="52"/>
      </w:rPr>
      <w:t>Información para la prensa</w:t>
    </w: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1388"/>
    <w:multiLevelType w:val="hybridMultilevel"/>
    <w:tmpl w:val="E31EB4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2C1B74"/>
    <w:multiLevelType w:val="hybridMultilevel"/>
    <w:tmpl w:val="D6865906"/>
    <w:lvl w:ilvl="0" w:tplc="04070001">
      <w:start w:val="1"/>
      <w:numFmt w:val="bullet"/>
      <w:lvlText w:val=""/>
      <w:lvlJc w:val="left"/>
      <w:pPr>
        <w:ind w:left="784" w:hanging="360"/>
      </w:pPr>
      <w:rPr>
        <w:rFonts w:ascii="Symbol" w:hAnsi="Symbol" w:hint="default"/>
      </w:rPr>
    </w:lvl>
    <w:lvl w:ilvl="1" w:tplc="04070003" w:tentative="1">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2"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B01B36"/>
    <w:multiLevelType w:val="hybridMultilevel"/>
    <w:tmpl w:val="149E7A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4"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4"/>
  </w:num>
  <w:num w:numId="4">
    <w:abstractNumId w:val="3"/>
  </w:num>
  <w:num w:numId="5">
    <w:abstractNumId w:val="13"/>
  </w:num>
  <w:num w:numId="6">
    <w:abstractNumId w:val="13"/>
  </w:num>
  <w:num w:numId="7">
    <w:abstractNumId w:val="12"/>
  </w:num>
  <w:num w:numId="8">
    <w:abstractNumId w:val="9"/>
  </w:num>
  <w:num w:numId="9">
    <w:abstractNumId w:val="11"/>
  </w:num>
  <w:num w:numId="10">
    <w:abstractNumId w:val="6"/>
  </w:num>
  <w:num w:numId="11">
    <w:abstractNumId w:val="4"/>
  </w:num>
  <w:num w:numId="12">
    <w:abstractNumId w:val="7"/>
  </w:num>
  <w:num w:numId="13">
    <w:abstractNumId w:val="2"/>
  </w:num>
  <w:num w:numId="14">
    <w:abstractNumId w:val="1"/>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4714"/>
    <w:rsid w:val="00065143"/>
    <w:rsid w:val="00067D79"/>
    <w:rsid w:val="0009532F"/>
    <w:rsid w:val="00095ECB"/>
    <w:rsid w:val="000C5964"/>
    <w:rsid w:val="000D226C"/>
    <w:rsid w:val="000D484C"/>
    <w:rsid w:val="000F09A7"/>
    <w:rsid w:val="000F37EE"/>
    <w:rsid w:val="001045FC"/>
    <w:rsid w:val="001757E0"/>
    <w:rsid w:val="0019185F"/>
    <w:rsid w:val="001C647B"/>
    <w:rsid w:val="001E02E3"/>
    <w:rsid w:val="001E0C5A"/>
    <w:rsid w:val="001F032B"/>
    <w:rsid w:val="002256E6"/>
    <w:rsid w:val="00236848"/>
    <w:rsid w:val="00244754"/>
    <w:rsid w:val="00257BDD"/>
    <w:rsid w:val="002A47BF"/>
    <w:rsid w:val="002D1173"/>
    <w:rsid w:val="002D4779"/>
    <w:rsid w:val="00332DD3"/>
    <w:rsid w:val="003344B8"/>
    <w:rsid w:val="00350F81"/>
    <w:rsid w:val="00353D22"/>
    <w:rsid w:val="00356C99"/>
    <w:rsid w:val="0036280E"/>
    <w:rsid w:val="00372D0D"/>
    <w:rsid w:val="00374AA4"/>
    <w:rsid w:val="0038103E"/>
    <w:rsid w:val="0038331C"/>
    <w:rsid w:val="00384955"/>
    <w:rsid w:val="00393FC1"/>
    <w:rsid w:val="003A1400"/>
    <w:rsid w:val="003B5799"/>
    <w:rsid w:val="003C66E0"/>
    <w:rsid w:val="004255B0"/>
    <w:rsid w:val="004279BD"/>
    <w:rsid w:val="0043124B"/>
    <w:rsid w:val="0045112D"/>
    <w:rsid w:val="00473D86"/>
    <w:rsid w:val="0049346A"/>
    <w:rsid w:val="004C6AA9"/>
    <w:rsid w:val="004D7E83"/>
    <w:rsid w:val="004E5659"/>
    <w:rsid w:val="00502FA6"/>
    <w:rsid w:val="00503773"/>
    <w:rsid w:val="00516DFE"/>
    <w:rsid w:val="00563014"/>
    <w:rsid w:val="005B1AC2"/>
    <w:rsid w:val="005B583D"/>
    <w:rsid w:val="005E1EE1"/>
    <w:rsid w:val="005E26D6"/>
    <w:rsid w:val="005F024C"/>
    <w:rsid w:val="00614856"/>
    <w:rsid w:val="00640C17"/>
    <w:rsid w:val="006660F8"/>
    <w:rsid w:val="00672E80"/>
    <w:rsid w:val="00691F9E"/>
    <w:rsid w:val="006A75B6"/>
    <w:rsid w:val="006E31ED"/>
    <w:rsid w:val="006F22A0"/>
    <w:rsid w:val="0070515C"/>
    <w:rsid w:val="00740964"/>
    <w:rsid w:val="00740DBA"/>
    <w:rsid w:val="00765EB5"/>
    <w:rsid w:val="0076636A"/>
    <w:rsid w:val="00770494"/>
    <w:rsid w:val="00771F54"/>
    <w:rsid w:val="0078351E"/>
    <w:rsid w:val="007E2DC4"/>
    <w:rsid w:val="00810F97"/>
    <w:rsid w:val="008118C0"/>
    <w:rsid w:val="008271C9"/>
    <w:rsid w:val="00830E1F"/>
    <w:rsid w:val="008348AD"/>
    <w:rsid w:val="00843C3B"/>
    <w:rsid w:val="00850B6C"/>
    <w:rsid w:val="008524E0"/>
    <w:rsid w:val="00890E06"/>
    <w:rsid w:val="008A6FD2"/>
    <w:rsid w:val="008E7B9B"/>
    <w:rsid w:val="00913952"/>
    <w:rsid w:val="00930885"/>
    <w:rsid w:val="00936B3D"/>
    <w:rsid w:val="009414C6"/>
    <w:rsid w:val="0099047A"/>
    <w:rsid w:val="009A5F10"/>
    <w:rsid w:val="009A6DAD"/>
    <w:rsid w:val="009C4DF6"/>
    <w:rsid w:val="009C5884"/>
    <w:rsid w:val="009D41A1"/>
    <w:rsid w:val="00A0432D"/>
    <w:rsid w:val="00A12479"/>
    <w:rsid w:val="00A47EBB"/>
    <w:rsid w:val="00A64793"/>
    <w:rsid w:val="00A86710"/>
    <w:rsid w:val="00AB7B25"/>
    <w:rsid w:val="00AF2927"/>
    <w:rsid w:val="00B1409C"/>
    <w:rsid w:val="00B50A00"/>
    <w:rsid w:val="00B550CB"/>
    <w:rsid w:val="00B74660"/>
    <w:rsid w:val="00B9052C"/>
    <w:rsid w:val="00BA3549"/>
    <w:rsid w:val="00BB4230"/>
    <w:rsid w:val="00BF4CCD"/>
    <w:rsid w:val="00C23E47"/>
    <w:rsid w:val="00C35741"/>
    <w:rsid w:val="00C4172E"/>
    <w:rsid w:val="00C63BC8"/>
    <w:rsid w:val="00C830F6"/>
    <w:rsid w:val="00C848DE"/>
    <w:rsid w:val="00C95A11"/>
    <w:rsid w:val="00CB1109"/>
    <w:rsid w:val="00CC4FDA"/>
    <w:rsid w:val="00D271A7"/>
    <w:rsid w:val="00DA6BA4"/>
    <w:rsid w:val="00DF5232"/>
    <w:rsid w:val="00E3400D"/>
    <w:rsid w:val="00E7304F"/>
    <w:rsid w:val="00EA35C5"/>
    <w:rsid w:val="00EC58DD"/>
    <w:rsid w:val="00ED7D95"/>
    <w:rsid w:val="00EE1C0D"/>
    <w:rsid w:val="00EE4AF5"/>
    <w:rsid w:val="00F17474"/>
    <w:rsid w:val="00F443A9"/>
    <w:rsid w:val="00F66290"/>
    <w:rsid w:val="00F706EB"/>
    <w:rsid w:val="00F80967"/>
    <w:rsid w:val="00F93411"/>
    <w:rsid w:val="00F971F5"/>
    <w:rsid w:val="00FA0B6F"/>
    <w:rsid w:val="00FC0E0B"/>
    <w:rsid w:val="00FF55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12FF"/>
  <w15:docId w15:val="{5D55A9C1-81E6-4743-9886-28E4EC20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uiPriority w:val="34"/>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sid w:val="00B550C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4956">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134875315">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550962682">
      <w:bodyDiv w:val="1"/>
      <w:marLeft w:val="0"/>
      <w:marRight w:val="0"/>
      <w:marTop w:val="0"/>
      <w:marBottom w:val="0"/>
      <w:divBdr>
        <w:top w:val="none" w:sz="0" w:space="0" w:color="auto"/>
        <w:left w:val="none" w:sz="0" w:space="0" w:color="auto"/>
        <w:bottom w:val="none" w:sz="0" w:space="0" w:color="auto"/>
        <w:right w:val="none" w:sz="0" w:space="0" w:color="auto"/>
      </w:divBdr>
    </w:div>
    <w:div w:id="577129396">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662588089">
      <w:bodyDiv w:val="1"/>
      <w:marLeft w:val="0"/>
      <w:marRight w:val="0"/>
      <w:marTop w:val="0"/>
      <w:marBottom w:val="0"/>
      <w:divBdr>
        <w:top w:val="none" w:sz="0" w:space="0" w:color="auto"/>
        <w:left w:val="none" w:sz="0" w:space="0" w:color="auto"/>
        <w:bottom w:val="none" w:sz="0" w:space="0" w:color="auto"/>
        <w:right w:val="none" w:sz="0" w:space="0" w:color="auto"/>
      </w:divBdr>
    </w:div>
    <w:div w:id="671643061">
      <w:bodyDiv w:val="1"/>
      <w:marLeft w:val="0"/>
      <w:marRight w:val="0"/>
      <w:marTop w:val="0"/>
      <w:marBottom w:val="0"/>
      <w:divBdr>
        <w:top w:val="none" w:sz="0" w:space="0" w:color="auto"/>
        <w:left w:val="none" w:sz="0" w:space="0" w:color="auto"/>
        <w:bottom w:val="none" w:sz="0" w:space="0" w:color="auto"/>
        <w:right w:val="none" w:sz="0" w:space="0" w:color="auto"/>
      </w:divBdr>
    </w:div>
    <w:div w:id="768429800">
      <w:bodyDiv w:val="1"/>
      <w:marLeft w:val="0"/>
      <w:marRight w:val="0"/>
      <w:marTop w:val="0"/>
      <w:marBottom w:val="0"/>
      <w:divBdr>
        <w:top w:val="none" w:sz="0" w:space="0" w:color="auto"/>
        <w:left w:val="none" w:sz="0" w:space="0" w:color="auto"/>
        <w:bottom w:val="none" w:sz="0" w:space="0" w:color="auto"/>
        <w:right w:val="none" w:sz="0" w:space="0" w:color="auto"/>
      </w:divBdr>
    </w:div>
    <w:div w:id="787941246">
      <w:bodyDiv w:val="1"/>
      <w:marLeft w:val="0"/>
      <w:marRight w:val="0"/>
      <w:marTop w:val="0"/>
      <w:marBottom w:val="0"/>
      <w:divBdr>
        <w:top w:val="none" w:sz="0" w:space="0" w:color="auto"/>
        <w:left w:val="none" w:sz="0" w:space="0" w:color="auto"/>
        <w:bottom w:val="none" w:sz="0" w:space="0" w:color="auto"/>
        <w:right w:val="none" w:sz="0" w:space="0" w:color="auto"/>
      </w:divBdr>
    </w:div>
    <w:div w:id="834077111">
      <w:bodyDiv w:val="1"/>
      <w:marLeft w:val="0"/>
      <w:marRight w:val="0"/>
      <w:marTop w:val="0"/>
      <w:marBottom w:val="0"/>
      <w:divBdr>
        <w:top w:val="none" w:sz="0" w:space="0" w:color="auto"/>
        <w:left w:val="none" w:sz="0" w:space="0" w:color="auto"/>
        <w:bottom w:val="none" w:sz="0" w:space="0" w:color="auto"/>
        <w:right w:val="none" w:sz="0" w:space="0" w:color="auto"/>
      </w:divBdr>
    </w:div>
    <w:div w:id="883712696">
      <w:bodyDiv w:val="1"/>
      <w:marLeft w:val="0"/>
      <w:marRight w:val="0"/>
      <w:marTop w:val="0"/>
      <w:marBottom w:val="0"/>
      <w:divBdr>
        <w:top w:val="none" w:sz="0" w:space="0" w:color="auto"/>
        <w:left w:val="none" w:sz="0" w:space="0" w:color="auto"/>
        <w:bottom w:val="none" w:sz="0" w:space="0" w:color="auto"/>
        <w:right w:val="none" w:sz="0" w:space="0" w:color="auto"/>
      </w:divBdr>
    </w:div>
    <w:div w:id="1077820711">
      <w:bodyDiv w:val="1"/>
      <w:marLeft w:val="0"/>
      <w:marRight w:val="0"/>
      <w:marTop w:val="0"/>
      <w:marBottom w:val="0"/>
      <w:divBdr>
        <w:top w:val="none" w:sz="0" w:space="0" w:color="auto"/>
        <w:left w:val="none" w:sz="0" w:space="0" w:color="auto"/>
        <w:bottom w:val="none" w:sz="0" w:space="0" w:color="auto"/>
        <w:right w:val="none" w:sz="0" w:space="0" w:color="auto"/>
      </w:divBdr>
    </w:div>
    <w:div w:id="1249266063">
      <w:bodyDiv w:val="1"/>
      <w:marLeft w:val="0"/>
      <w:marRight w:val="0"/>
      <w:marTop w:val="0"/>
      <w:marBottom w:val="0"/>
      <w:divBdr>
        <w:top w:val="none" w:sz="0" w:space="0" w:color="auto"/>
        <w:left w:val="none" w:sz="0" w:space="0" w:color="auto"/>
        <w:bottom w:val="none" w:sz="0" w:space="0" w:color="auto"/>
        <w:right w:val="none" w:sz="0" w:space="0" w:color="auto"/>
      </w:divBdr>
    </w:div>
    <w:div w:id="1304652649">
      <w:bodyDiv w:val="1"/>
      <w:marLeft w:val="0"/>
      <w:marRight w:val="0"/>
      <w:marTop w:val="0"/>
      <w:marBottom w:val="0"/>
      <w:divBdr>
        <w:top w:val="none" w:sz="0" w:space="0" w:color="auto"/>
        <w:left w:val="none" w:sz="0" w:space="0" w:color="auto"/>
        <w:bottom w:val="none" w:sz="0" w:space="0" w:color="auto"/>
        <w:right w:val="none" w:sz="0" w:space="0" w:color="auto"/>
      </w:divBdr>
    </w:div>
    <w:div w:id="1330403649">
      <w:bodyDiv w:val="1"/>
      <w:marLeft w:val="0"/>
      <w:marRight w:val="0"/>
      <w:marTop w:val="0"/>
      <w:marBottom w:val="0"/>
      <w:divBdr>
        <w:top w:val="none" w:sz="0" w:space="0" w:color="auto"/>
        <w:left w:val="none" w:sz="0" w:space="0" w:color="auto"/>
        <w:bottom w:val="none" w:sz="0" w:space="0" w:color="auto"/>
        <w:right w:val="none" w:sz="0" w:space="0" w:color="auto"/>
      </w:divBdr>
    </w:div>
    <w:div w:id="1477646546">
      <w:bodyDiv w:val="1"/>
      <w:marLeft w:val="0"/>
      <w:marRight w:val="0"/>
      <w:marTop w:val="0"/>
      <w:marBottom w:val="0"/>
      <w:divBdr>
        <w:top w:val="none" w:sz="0" w:space="0" w:color="auto"/>
        <w:left w:val="none" w:sz="0" w:space="0" w:color="auto"/>
        <w:bottom w:val="none" w:sz="0" w:space="0" w:color="auto"/>
        <w:right w:val="none" w:sz="0" w:space="0" w:color="auto"/>
      </w:divBdr>
    </w:div>
    <w:div w:id="1501653958">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600914981">
      <w:bodyDiv w:val="1"/>
      <w:marLeft w:val="0"/>
      <w:marRight w:val="0"/>
      <w:marTop w:val="0"/>
      <w:marBottom w:val="0"/>
      <w:divBdr>
        <w:top w:val="none" w:sz="0" w:space="0" w:color="auto"/>
        <w:left w:val="none" w:sz="0" w:space="0" w:color="auto"/>
        <w:bottom w:val="none" w:sz="0" w:space="0" w:color="auto"/>
        <w:right w:val="none" w:sz="0" w:space="0" w:color="auto"/>
      </w:divBdr>
    </w:div>
    <w:div w:id="1654985295">
      <w:bodyDiv w:val="1"/>
      <w:marLeft w:val="0"/>
      <w:marRight w:val="0"/>
      <w:marTop w:val="0"/>
      <w:marBottom w:val="0"/>
      <w:divBdr>
        <w:top w:val="none" w:sz="0" w:space="0" w:color="auto"/>
        <w:left w:val="none" w:sz="0" w:space="0" w:color="auto"/>
        <w:bottom w:val="none" w:sz="0" w:space="0" w:color="auto"/>
        <w:right w:val="none" w:sz="0" w:space="0" w:color="auto"/>
      </w:divBdr>
    </w:div>
    <w:div w:id="1666132653">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65046994">
      <w:bodyDiv w:val="1"/>
      <w:marLeft w:val="0"/>
      <w:marRight w:val="0"/>
      <w:marTop w:val="0"/>
      <w:marBottom w:val="0"/>
      <w:divBdr>
        <w:top w:val="none" w:sz="0" w:space="0" w:color="auto"/>
        <w:left w:val="none" w:sz="0" w:space="0" w:color="auto"/>
        <w:bottom w:val="none" w:sz="0" w:space="0" w:color="auto"/>
        <w:right w:val="none" w:sz="0" w:space="0" w:color="auto"/>
      </w:divBdr>
    </w:div>
    <w:div w:id="1866164947">
      <w:bodyDiv w:val="1"/>
      <w:marLeft w:val="0"/>
      <w:marRight w:val="0"/>
      <w:marTop w:val="0"/>
      <w:marBottom w:val="0"/>
      <w:divBdr>
        <w:top w:val="none" w:sz="0" w:space="0" w:color="auto"/>
        <w:left w:val="none" w:sz="0" w:space="0" w:color="auto"/>
        <w:bottom w:val="none" w:sz="0" w:space="0" w:color="auto"/>
        <w:right w:val="none" w:sz="0" w:space="0" w:color="auto"/>
      </w:divBdr>
    </w:div>
    <w:div w:id="1946305806">
      <w:bodyDiv w:val="1"/>
      <w:marLeft w:val="0"/>
      <w:marRight w:val="0"/>
      <w:marTop w:val="0"/>
      <w:marBottom w:val="0"/>
      <w:divBdr>
        <w:top w:val="none" w:sz="0" w:space="0" w:color="auto"/>
        <w:left w:val="none" w:sz="0" w:space="0" w:color="auto"/>
        <w:bottom w:val="none" w:sz="0" w:space="0" w:color="auto"/>
        <w:right w:val="none" w:sz="0" w:space="0" w:color="auto"/>
      </w:divBdr>
    </w:div>
    <w:div w:id="1996495379">
      <w:bodyDiv w:val="1"/>
      <w:marLeft w:val="0"/>
      <w:marRight w:val="0"/>
      <w:marTop w:val="0"/>
      <w:marBottom w:val="0"/>
      <w:divBdr>
        <w:top w:val="none" w:sz="0" w:space="0" w:color="auto"/>
        <w:left w:val="none" w:sz="0" w:space="0" w:color="auto"/>
        <w:bottom w:val="none" w:sz="0" w:space="0" w:color="auto"/>
        <w:right w:val="none" w:sz="0" w:space="0" w:color="auto"/>
      </w:divBdr>
    </w:div>
    <w:div w:id="2010596206">
      <w:bodyDiv w:val="1"/>
      <w:marLeft w:val="0"/>
      <w:marRight w:val="0"/>
      <w:marTop w:val="0"/>
      <w:marBottom w:val="0"/>
      <w:divBdr>
        <w:top w:val="none" w:sz="0" w:space="0" w:color="auto"/>
        <w:left w:val="none" w:sz="0" w:space="0" w:color="auto"/>
        <w:bottom w:val="none" w:sz="0" w:space="0" w:color="auto"/>
        <w:right w:val="none" w:sz="0" w:space="0" w:color="auto"/>
      </w:divBdr>
    </w:div>
    <w:div w:id="2031251107">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 w:id="2112696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ckerneuson.com/baum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ramer.de/bau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FB7B4-6569-41FE-941C-CF407D4B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880</Words>
  <Characters>5546</Characters>
  <Application>Microsoft Office Word</Application>
  <DocSecurity>4</DocSecurity>
  <Lines>46</Lines>
  <Paragraphs>12</Paragraphs>
  <ScaleCrop>false</ScaleCrop>
  <HeadingPairs>
    <vt:vector size="2" baseType="variant">
      <vt:variant>
        <vt:lpstr>Titel</vt:lpstr>
      </vt:variant>
      <vt:variant>
        <vt:i4>1</vt:i4>
      </vt:variant>
    </vt:vector>
  </HeadingPairs>
  <TitlesOfParts>
    <vt:vector size="1" baseType="lpstr">
      <vt:lpstr>Wacker Neuson Pressemitteilung</vt:lpstr>
    </vt:vector>
  </TitlesOfParts>
  <Company>WN</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Wacker Neuson Pressemitteilung</dc:title>
  <dc:subject/>
  <dc:creator>Raab Marlene</dc:creator>
  <cp:keywords/>
  <dc:description/>
  <cp:lastModifiedBy>Westermayr, Monika</cp:lastModifiedBy>
  <cp:revision>2</cp:revision>
  <cp:lastPrinted>2019-10-09T06:10:00Z</cp:lastPrinted>
  <dcterms:created xsi:type="dcterms:W3CDTF">2025-04-04T13:17:00Z</dcterms:created>
  <dcterms:modified xsi:type="dcterms:W3CDTF">2025-04-04T13:17:00Z</dcterms:modified>
</cp:coreProperties>
</file>